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F5123" w14:textId="77777777" w:rsidR="002147FC" w:rsidRDefault="002147FC" w:rsidP="002147FC">
      <w:r>
        <w:t xml:space="preserve">Amazon.com is the largest retailer on the planet, with Walmart not far behind.  The third-largest retailer on the planet is Chinese e-commerce giant Alibaba. </w:t>
      </w:r>
    </w:p>
    <w:p w14:paraId="33153545" w14:textId="77777777" w:rsidR="002147FC" w:rsidRDefault="002147FC" w:rsidP="002147FC">
      <w:r>
        <w:t>Required:</w:t>
      </w:r>
    </w:p>
    <w:p w14:paraId="2E78D183" w14:textId="77777777" w:rsidR="002147FC" w:rsidRDefault="002147FC" w:rsidP="002147FC">
      <w:pPr>
        <w:pStyle w:val="ListParagraph"/>
        <w:numPr>
          <w:ilvl w:val="0"/>
          <w:numId w:val="1"/>
        </w:numPr>
      </w:pPr>
      <w:r>
        <w:t>Amazon and Walmart follow somewhat different strategies. Suggest reasons for these differences in operating profitability.</w:t>
      </w:r>
    </w:p>
    <w:p w14:paraId="6C0A5B64" w14:textId="77777777" w:rsidR="002147FC" w:rsidRDefault="002147FC" w:rsidP="002147FC">
      <w:pPr>
        <w:pStyle w:val="ListParagraph"/>
        <w:numPr>
          <w:ilvl w:val="0"/>
          <w:numId w:val="1"/>
        </w:numPr>
      </w:pPr>
      <w:r>
        <w:t>Amazon and Alibaba follow somewhat similar strategies.  Suggest reasons for the differences in operating profitability.</w:t>
      </w:r>
    </w:p>
    <w:p w14:paraId="6460EC22" w14:textId="77777777" w:rsidR="002147FC" w:rsidRDefault="002147FC" w:rsidP="002147FC">
      <w:pPr>
        <w:pStyle w:val="ListParagraph"/>
        <w:numPr>
          <w:ilvl w:val="0"/>
          <w:numId w:val="1"/>
        </w:numPr>
      </w:pPr>
      <w:r>
        <w:t>Rank-order these firms in terms of their short-term liquidity risk. Do any of these firms appear unduly risky as of the end of fiscal 2018? Explain.</w:t>
      </w:r>
    </w:p>
    <w:p w14:paraId="6785BAC0" w14:textId="754FC843" w:rsidR="00D10A08" w:rsidRDefault="002147FC" w:rsidP="002147FC">
      <w:pPr>
        <w:pStyle w:val="ListParagraph"/>
        <w:numPr>
          <w:ilvl w:val="0"/>
          <w:numId w:val="1"/>
        </w:numPr>
      </w:pPr>
      <w:r>
        <w:t>Rank-order these firms in terms of their long-term liquidity risk. Do any of these firms appear unduly risky as of the end of fiscal 2018? Explain.</w:t>
      </w:r>
    </w:p>
    <w:sectPr w:rsidR="00D10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2E3A48"/>
    <w:multiLevelType w:val="hybridMultilevel"/>
    <w:tmpl w:val="46967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A7268"/>
    <w:rsid w:val="002147FC"/>
    <w:rsid w:val="005A7268"/>
    <w:rsid w:val="00D1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4B8C3-82FC-4E2A-90CB-024CFDF3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4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Gurpreet Singh</dc:creator>
  <cp:keywords/>
  <dc:description/>
  <cp:lastModifiedBy>Gurpreet Singh</cp:lastModifiedBy>
  <cp:revision>2</cp:revision>
  <dcterms:created xsi:type="dcterms:W3CDTF">2020-12-10T06:31:00Z</dcterms:created>
  <dcterms:modified xsi:type="dcterms:W3CDTF">2020-12-10T06:32:00Z</dcterms:modified>
</cp:coreProperties>
</file>